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Guiding questions for The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Aeneid </w:t>
      </w:r>
      <w:r>
        <w:rPr>
          <w:rFonts w:ascii="Helvetica" w:cs="Arial Unicode MS" w:hAnsi="Arial Unicode MS" w:eastAsia="Arial Unicode MS"/>
          <w:rtl w:val="0"/>
        </w:rPr>
        <w:t>by Virgil: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Why do you think that Aeneas was so upset at the end?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2. What happens at the end of the reading to Turnus?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3. Why did Aeneas initially decide to spare Turnus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>life?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4. What do you think changed Aeneas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mind about killing Turnus?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5. Do you think the end of this epic poem is strange? Why or why not?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6. Do you think Aeneas acted heroically? Why or why not?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